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F79" w:rsidP="003E3F7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E3F79" w:rsidP="003E3F7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E3F79" w:rsidP="003E3F79">
      <w:pPr>
        <w:jc w:val="center"/>
        <w:rPr>
          <w:sz w:val="26"/>
          <w:szCs w:val="26"/>
        </w:rPr>
      </w:pPr>
    </w:p>
    <w:p w:rsidR="003E3F79" w:rsidP="003E3F79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25 июля 2025 года</w:t>
      </w:r>
    </w:p>
    <w:p w:rsidR="003E3F79" w:rsidP="003E3F79">
      <w:pPr>
        <w:jc w:val="both"/>
        <w:rPr>
          <w:sz w:val="26"/>
          <w:szCs w:val="26"/>
        </w:rPr>
      </w:pPr>
    </w:p>
    <w:p w:rsidR="003E3F79" w:rsidP="003E3F79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3E3F79" w:rsidP="003E3F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5-900-2802/2025, возбужденное по ч.1 ст.20.25 КоАП РФ в отношении </w:t>
      </w:r>
      <w:r>
        <w:rPr>
          <w:b/>
          <w:sz w:val="26"/>
          <w:szCs w:val="26"/>
        </w:rPr>
        <w:t>Журавлевского</w:t>
      </w:r>
      <w:r>
        <w:rPr>
          <w:b/>
          <w:sz w:val="26"/>
          <w:szCs w:val="26"/>
        </w:rPr>
        <w:t xml:space="preserve"> </w:t>
      </w:r>
      <w:r w:rsidR="000F7F34">
        <w:rPr>
          <w:b/>
          <w:sz w:val="28"/>
          <w:szCs w:val="28"/>
        </w:rPr>
        <w:t>***</w:t>
      </w:r>
    </w:p>
    <w:p w:rsidR="003E3F79" w:rsidP="003E3F79">
      <w:pPr>
        <w:ind w:firstLine="720"/>
        <w:jc w:val="both"/>
        <w:rPr>
          <w:sz w:val="26"/>
          <w:szCs w:val="26"/>
        </w:rPr>
      </w:pPr>
    </w:p>
    <w:p w:rsidR="003E3F79" w:rsidP="003E3F7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E3F79" w:rsidP="003E3F79">
      <w:pPr>
        <w:jc w:val="center"/>
        <w:rPr>
          <w:sz w:val="26"/>
          <w:szCs w:val="26"/>
        </w:rPr>
      </w:pPr>
    </w:p>
    <w:p w:rsidR="003E3F79" w:rsidP="003E3F79">
      <w:pPr>
        <w:pStyle w:val="BodyText"/>
        <w:ind w:firstLine="720"/>
        <w:rPr>
          <w:szCs w:val="26"/>
        </w:rPr>
      </w:pPr>
      <w:r>
        <w:rPr>
          <w:szCs w:val="26"/>
        </w:rPr>
        <w:t xml:space="preserve">17.04.2025 в 00 час. 01 мин. </w:t>
      </w:r>
      <w:r>
        <w:rPr>
          <w:szCs w:val="26"/>
        </w:rPr>
        <w:t>Журавлевский</w:t>
      </w:r>
      <w:r>
        <w:rPr>
          <w:szCs w:val="26"/>
        </w:rPr>
        <w:t xml:space="preserve"> А.В., проживающий по адресу: </w:t>
      </w:r>
      <w:r w:rsidR="000F7F34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не уплатил административный штраф в установленные законом сроки в размере 5000 рублей по постановлению по делу об административном правонарушении </w:t>
      </w:r>
      <w:r w:rsidR="000F7F34">
        <w:rPr>
          <w:b/>
          <w:sz w:val="28"/>
          <w:szCs w:val="28"/>
        </w:rPr>
        <w:t xml:space="preserve">*** </w:t>
      </w:r>
      <w:r>
        <w:rPr>
          <w:szCs w:val="26"/>
        </w:rPr>
        <w:t>от 24.12.2025.</w:t>
      </w:r>
    </w:p>
    <w:p w:rsidR="003E3F79" w:rsidP="003E3F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Cs w:val="26"/>
        </w:rPr>
        <w:t>Журавлевский</w:t>
      </w:r>
      <w:r>
        <w:rPr>
          <w:szCs w:val="26"/>
        </w:rPr>
        <w:t xml:space="preserve"> А.В.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E3F79" w:rsidP="003E3F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3E3F79" w:rsidP="003E3F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3E3F79" w:rsidP="003E3F79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Журавлевского</w:t>
      </w:r>
      <w:r>
        <w:rPr>
          <w:szCs w:val="26"/>
        </w:rPr>
        <w:t xml:space="preserve"> А.В.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об отсутствии сведений об уплате штрафа, выпиской из ЕГРЛЮ.</w:t>
      </w:r>
    </w:p>
    <w:p w:rsidR="003E3F79" w:rsidP="003E3F7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E3F79" w:rsidP="003E3F79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Журавлевского</w:t>
      </w:r>
      <w:r>
        <w:rPr>
          <w:szCs w:val="26"/>
        </w:rPr>
        <w:t xml:space="preserve"> А.В.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E3F79" w:rsidP="003E3F79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E3F79" w:rsidP="003E3F79">
      <w:pPr>
        <w:pStyle w:val="BodyTextIndent"/>
        <w:rPr>
          <w:szCs w:val="26"/>
        </w:rPr>
      </w:pPr>
      <w:r>
        <w:rPr>
          <w:szCs w:val="26"/>
        </w:rPr>
        <w:t xml:space="preserve">Смягчающим обстоятельством суд признает признание вины, оплату штрафа. </w:t>
      </w:r>
    </w:p>
    <w:p w:rsidR="003E3F79" w:rsidP="003E3F79">
      <w:pPr>
        <w:pStyle w:val="BodyTextIndent"/>
        <w:rPr>
          <w:szCs w:val="26"/>
        </w:rPr>
      </w:pPr>
      <w:r>
        <w:rPr>
          <w:szCs w:val="26"/>
        </w:rPr>
        <w:t xml:space="preserve">Отягчающих административную ответственность обстоятельств судом не установлено. </w:t>
      </w:r>
    </w:p>
    <w:p w:rsidR="003E3F79" w:rsidP="003E3F7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нарушителя.</w:t>
      </w:r>
    </w:p>
    <w:p w:rsidR="003E3F79" w:rsidP="003E3F79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E3F79" w:rsidP="003E3F79">
      <w:pPr>
        <w:rPr>
          <w:b/>
          <w:snapToGrid w:val="0"/>
          <w:color w:val="000000"/>
          <w:sz w:val="26"/>
          <w:szCs w:val="26"/>
        </w:rPr>
      </w:pPr>
    </w:p>
    <w:p w:rsidR="003E3F79" w:rsidP="003E3F7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E3F79" w:rsidP="003E3F79">
      <w:pPr>
        <w:jc w:val="center"/>
        <w:rPr>
          <w:snapToGrid w:val="0"/>
          <w:color w:val="000000"/>
          <w:sz w:val="26"/>
          <w:szCs w:val="26"/>
        </w:rPr>
      </w:pPr>
    </w:p>
    <w:p w:rsidR="003E3F79" w:rsidP="003E3F79">
      <w:pPr>
        <w:ind w:firstLine="720"/>
        <w:jc w:val="both"/>
        <w:rPr>
          <w:snapToGrid w:val="0"/>
          <w:color w:val="000000" w:themeColor="text1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Журавлевского</w:t>
      </w:r>
      <w:r>
        <w:rPr>
          <w:b/>
          <w:sz w:val="26"/>
          <w:szCs w:val="26"/>
        </w:rPr>
        <w:t xml:space="preserve"> </w:t>
      </w:r>
      <w:r w:rsidR="000F7F34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napToGrid w:val="0"/>
          <w:color w:val="000000" w:themeColor="text1"/>
          <w:sz w:val="26"/>
          <w:szCs w:val="26"/>
        </w:rPr>
        <w:t xml:space="preserve">административного штрафа в размере </w:t>
      </w:r>
      <w:r>
        <w:rPr>
          <w:b/>
          <w:snapToGrid w:val="0"/>
          <w:color w:val="000000" w:themeColor="text1"/>
          <w:sz w:val="26"/>
          <w:szCs w:val="26"/>
        </w:rPr>
        <w:t>10000 (десять тысяч)</w:t>
      </w:r>
      <w:r>
        <w:rPr>
          <w:snapToGrid w:val="0"/>
          <w:color w:val="000000" w:themeColor="text1"/>
          <w:sz w:val="26"/>
          <w:szCs w:val="26"/>
        </w:rPr>
        <w:t xml:space="preserve"> рублей. </w:t>
      </w:r>
    </w:p>
    <w:p w:rsidR="003E3F79" w:rsidP="003E3F79">
      <w:pPr>
        <w:ind w:firstLine="720"/>
        <w:jc w:val="both"/>
        <w:rPr>
          <w:snapToGrid w:val="0"/>
          <w:color w:val="000000" w:themeColor="text1"/>
          <w:sz w:val="26"/>
          <w:szCs w:val="26"/>
        </w:rPr>
      </w:pPr>
      <w:r>
        <w:rPr>
          <w:snapToGrid w:val="0"/>
          <w:color w:val="000000" w:themeColor="text1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E3F79" w:rsidP="003E3F7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 w:themeColor="text1"/>
            <w:sz w:val="26"/>
            <w:szCs w:val="26"/>
            <w:u w:val="none"/>
          </w:rPr>
          <w:t>статьей 31.5</w:t>
        </w:r>
      </w:hyperlink>
      <w:r>
        <w:rPr>
          <w:color w:val="000000" w:themeColor="text1"/>
          <w:sz w:val="26"/>
          <w:szCs w:val="26"/>
        </w:rPr>
        <w:t xml:space="preserve"> КоАП РФ.</w:t>
      </w:r>
    </w:p>
    <w:p w:rsidR="003E3F79" w:rsidP="003E3F79">
      <w:pPr>
        <w:ind w:firstLine="720"/>
        <w:jc w:val="both"/>
        <w:rPr>
          <w:snapToGrid w:val="0"/>
          <w:color w:val="000000" w:themeColor="text1"/>
          <w:sz w:val="26"/>
          <w:szCs w:val="26"/>
        </w:rPr>
      </w:pPr>
      <w:r>
        <w:rPr>
          <w:snapToGrid w:val="0"/>
          <w:color w:val="000000" w:themeColor="text1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000000" w:themeColor="text1"/>
            <w:sz w:val="26"/>
            <w:szCs w:val="26"/>
            <w:u w:val="none"/>
          </w:rPr>
          <w:t>части 1</w:t>
        </w:r>
      </w:hyperlink>
      <w:r>
        <w:rPr>
          <w:snapToGrid w:val="0"/>
          <w:color w:val="000000" w:themeColor="text1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000000" w:themeColor="text1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color w:val="000000" w:themeColor="text1"/>
          <w:sz w:val="26"/>
          <w:szCs w:val="26"/>
        </w:rPr>
        <w:t xml:space="preserve">. 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E3F79" w:rsidP="003E3F7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E3F79">
        <w:rPr>
          <w:bCs/>
          <w:sz w:val="26"/>
          <w:szCs w:val="26"/>
        </w:rPr>
        <w:t>0412365400715009002520133</w:t>
      </w: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ind w:left="709" w:hanging="1"/>
        <w:jc w:val="both"/>
        <w:rPr>
          <w:bCs/>
          <w:color w:val="000000" w:themeColor="text1"/>
          <w:sz w:val="26"/>
          <w:szCs w:val="26"/>
        </w:rPr>
      </w:pPr>
    </w:p>
    <w:p w:rsidR="003E3F79" w:rsidP="003E3F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3E3F79" w:rsidP="003E3F7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О.А. Новокшенова</w:t>
      </w:r>
    </w:p>
    <w:p w:rsidR="003E3F79" w:rsidP="003E3F7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E3F79" w:rsidP="003E3F7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О.А. Новокшенова</w:t>
      </w:r>
    </w:p>
    <w:p w:rsidR="003E3F79" w:rsidP="003E3F79">
      <w:pPr>
        <w:rPr>
          <w:sz w:val="26"/>
          <w:szCs w:val="26"/>
        </w:rPr>
      </w:pPr>
    </w:p>
    <w:p w:rsidR="003E3F79" w:rsidP="003E3F79">
      <w:pPr>
        <w:rPr>
          <w:sz w:val="26"/>
          <w:szCs w:val="26"/>
        </w:rPr>
      </w:pPr>
    </w:p>
    <w:p w:rsidR="00BD25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E4"/>
    <w:rsid w:val="000F7F34"/>
    <w:rsid w:val="003E3F79"/>
    <w:rsid w:val="00560DE4"/>
    <w:rsid w:val="00BD2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B1BC7C-CD72-4E14-88DB-2D22525C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F79"/>
    <w:rPr>
      <w:color w:val="0000FF"/>
      <w:u w:val="single"/>
    </w:rPr>
  </w:style>
  <w:style w:type="paragraph" w:styleId="Title">
    <w:name w:val="Title"/>
    <w:basedOn w:val="Normal"/>
    <w:link w:val="a"/>
    <w:qFormat/>
    <w:rsid w:val="003E3F7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E3F7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E3F7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E3F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E3F7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E3F7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E3F79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E3F7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E3F7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E3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